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BBFCB" w14:textId="1FFBF03F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BB1FCC">
        <w:t>4</w:t>
      </w:r>
      <w:r w:rsidRPr="00CE0424">
        <w:tab/>
      </w:r>
      <w:r w:rsidRPr="00CE0424">
        <w:rPr>
          <w:sz w:val="32"/>
          <w:szCs w:val="32"/>
        </w:rPr>
        <w:t>R2-1</w:t>
      </w:r>
      <w:r w:rsidR="00557F0A">
        <w:rPr>
          <w:sz w:val="32"/>
          <w:szCs w:val="32"/>
        </w:rPr>
        <w:t>8</w:t>
      </w:r>
      <w:r w:rsidR="00833D8D">
        <w:rPr>
          <w:sz w:val="32"/>
          <w:szCs w:val="32"/>
        </w:rPr>
        <w:t>17733</w:t>
      </w:r>
    </w:p>
    <w:p w14:paraId="5BD9B2ED" w14:textId="31D0F0E7" w:rsidR="00700EF5" w:rsidRPr="00CE0424" w:rsidRDefault="002A0BBB" w:rsidP="00700EF5">
      <w:pPr>
        <w:pStyle w:val="3GPPHeader"/>
      </w:pPr>
      <w:r>
        <w:t>Spokane</w:t>
      </w:r>
      <w:r w:rsidR="005E03C7" w:rsidRPr="005E03C7">
        <w:t>, USA</w:t>
      </w:r>
      <w:r w:rsidR="00700EF5" w:rsidRPr="004A782B">
        <w:t xml:space="preserve">, </w:t>
      </w:r>
      <w:r>
        <w:t>1</w:t>
      </w:r>
      <w:r w:rsidR="005E03C7">
        <w:t>2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700EF5" w:rsidRPr="00631CA0">
        <w:t xml:space="preserve">– </w:t>
      </w:r>
      <w:r w:rsidR="005E03C7">
        <w:t>1</w:t>
      </w:r>
      <w:r>
        <w:t>6</w:t>
      </w:r>
      <w:r w:rsidRPr="002A0BBB">
        <w:rPr>
          <w:vertAlign w:val="superscript"/>
        </w:rPr>
        <w:t>th</w:t>
      </w:r>
      <w:r>
        <w:t xml:space="preserve"> November</w:t>
      </w:r>
      <w:r w:rsidR="00700EF5">
        <w:t xml:space="preserve"> </w:t>
      </w:r>
      <w:r w:rsidR="00700EF5" w:rsidRPr="00631CA0">
        <w:t>201</w:t>
      </w:r>
      <w:r>
        <w:t>8</w:t>
      </w:r>
    </w:p>
    <w:p w14:paraId="49B20264" w14:textId="77777777" w:rsidR="00E90E49" w:rsidRPr="00CE0424" w:rsidRDefault="00E90E49" w:rsidP="00357380">
      <w:pPr>
        <w:pStyle w:val="3GPPHeader"/>
      </w:pPr>
    </w:p>
    <w:p w14:paraId="4D129D6E" w14:textId="02EC04BE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8372D2" w:rsidRPr="008372D2">
        <w:rPr>
          <w:sz w:val="22"/>
          <w:szCs w:val="22"/>
          <w:lang w:val="sv-SE"/>
        </w:rPr>
        <w:t>11.8.3</w:t>
      </w:r>
    </w:p>
    <w:p w14:paraId="5E2E5C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9BB449" w14:textId="6CED672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54EB2" w:rsidRPr="00DA1F42">
        <w:rPr>
          <w:sz w:val="22"/>
          <w:szCs w:val="22"/>
        </w:rPr>
        <w:t xml:space="preserve">Discussion on </w:t>
      </w:r>
      <w:r w:rsidR="00557F0A" w:rsidRPr="00DA1F42">
        <w:rPr>
          <w:sz w:val="22"/>
          <w:szCs w:val="22"/>
        </w:rPr>
        <w:t>positioning assistance data</w:t>
      </w:r>
      <w:r w:rsidR="00254EB2" w:rsidRPr="00DA1F42">
        <w:rPr>
          <w:sz w:val="22"/>
          <w:szCs w:val="22"/>
        </w:rPr>
        <w:t xml:space="preserve"> </w:t>
      </w:r>
      <w:r w:rsidR="00557F0A" w:rsidRPr="00DA1F42">
        <w:rPr>
          <w:sz w:val="22"/>
          <w:szCs w:val="22"/>
        </w:rPr>
        <w:t>b</w:t>
      </w:r>
      <w:r w:rsidR="00254EB2" w:rsidRPr="00DA1F42">
        <w:rPr>
          <w:sz w:val="22"/>
          <w:szCs w:val="22"/>
        </w:rPr>
        <w:t>roadcast</w:t>
      </w:r>
    </w:p>
    <w:p w14:paraId="7760185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1F42">
        <w:rPr>
          <w:sz w:val="22"/>
          <w:szCs w:val="22"/>
        </w:rPr>
        <w:t>Discussion, Decision</w:t>
      </w:r>
    </w:p>
    <w:p w14:paraId="05D9A1D3" w14:textId="77777777" w:rsidR="00C24345" w:rsidRDefault="00E90E49" w:rsidP="00A2052C">
      <w:pPr>
        <w:pStyle w:val="Heading1"/>
      </w:pPr>
      <w:r w:rsidRPr="00CE0424">
        <w:t>Introduction</w:t>
      </w:r>
    </w:p>
    <w:p w14:paraId="7FC2A848" w14:textId="244F2849" w:rsidR="00557F0A" w:rsidRDefault="00557F0A" w:rsidP="00A2052C">
      <w:r>
        <w:t xml:space="preserve">The Rel. 15 LTE accurate positioning work item </w:t>
      </w:r>
      <w:r w:rsidR="007B7509">
        <w:t xml:space="preserve">introduced support of positioning assistance data broadcast, primarily </w:t>
      </w:r>
      <w:r w:rsidR="00100CA3">
        <w:t>motivated by the need for very scalable support of frequent GNSS RTK assistance data</w:t>
      </w:r>
      <w:r w:rsidR="009915F1">
        <w:t xml:space="preserve"> in mass-market use cases such.</w:t>
      </w:r>
      <w:r w:rsidR="00F3254D">
        <w:t xml:space="preserve"> The work item also introduced support of GNSS RTK assistance data unicast</w:t>
      </w:r>
      <w:r w:rsidR="00727309">
        <w:t xml:space="preserve"> in the LTE positioning protocol</w:t>
      </w:r>
      <w:r w:rsidR="00F331B9">
        <w:t xml:space="preserve"> (LPP), which is also supported by NR devices as per an agreement in the </w:t>
      </w:r>
      <w:proofErr w:type="spellStart"/>
      <w:r w:rsidR="00F331B9">
        <w:t>Rel</w:t>
      </w:r>
      <w:proofErr w:type="spellEnd"/>
      <w:r w:rsidR="00F331B9">
        <w:t xml:space="preserve"> 15 work on NR.</w:t>
      </w:r>
      <w:r w:rsidR="00173655">
        <w:t xml:space="preserve"> </w:t>
      </w:r>
    </w:p>
    <w:p w14:paraId="0BC95044" w14:textId="5288C55E" w:rsidR="00E17F79" w:rsidRDefault="00853C00" w:rsidP="00A2052C">
      <w:r>
        <w:t>From the NR positioning SID</w:t>
      </w:r>
      <w:r w:rsidR="00B94601">
        <w:t xml:space="preserve"> [1]</w:t>
      </w:r>
      <w:r>
        <w:t>:</w:t>
      </w:r>
    </w:p>
    <w:p w14:paraId="3F13C101" w14:textId="77777777" w:rsidR="00853C00" w:rsidRPr="00B94601" w:rsidRDefault="00853C00" w:rsidP="00853C00">
      <w:pPr>
        <w:rPr>
          <w:i/>
          <w:lang w:val="en-US"/>
        </w:rPr>
      </w:pPr>
      <w:r w:rsidRPr="00B94601">
        <w:rPr>
          <w:i/>
          <w:lang w:val="en-US"/>
        </w:rPr>
        <w:t>“This SI covers RAT dependent, RAT independent, and hybrid of those positioning technologies (</w:t>
      </w:r>
      <w:r w:rsidRPr="00B94601">
        <w:rPr>
          <w:i/>
          <w:lang w:val="en-US" w:eastAsia="ko-KR"/>
        </w:rPr>
        <w:t>hybrid of RAT-dependent positioning techniques as well as hybrid of RAT-dependent and RAT-independent positioning technologies</w:t>
      </w:r>
      <w:r w:rsidRPr="00B94601">
        <w:rPr>
          <w:i/>
          <w:lang w:val="en-US"/>
        </w:rPr>
        <w:t>). This study item will study both NR-based RAT-dependent as well as RAT-independent and hybrid positioning methods to address regulatory as well as commercial use cases.”</w:t>
      </w:r>
    </w:p>
    <w:p w14:paraId="4E48AA5D" w14:textId="77777777" w:rsidR="003459D0" w:rsidRDefault="003459D0" w:rsidP="00A2052C"/>
    <w:p w14:paraId="0DCC495C" w14:textId="48CA99E0" w:rsidR="00173655" w:rsidRDefault="00173655" w:rsidP="00A2052C">
      <w:r>
        <w:t xml:space="preserve">In this contribution, we address </w:t>
      </w:r>
      <w:r w:rsidR="009B1740">
        <w:t>support for positioning assistance data broadcast in NR</w:t>
      </w:r>
      <w:r w:rsidR="003459D0">
        <w:t xml:space="preserve">, </w:t>
      </w:r>
      <w:proofErr w:type="gramStart"/>
      <w:r w:rsidR="003459D0">
        <w:t>in particular with</w:t>
      </w:r>
      <w:proofErr w:type="gramEnd"/>
      <w:r w:rsidR="003459D0">
        <w:t xml:space="preserve"> focus on A-GNSS with RTK as </w:t>
      </w:r>
      <w:r w:rsidR="00F80BCA">
        <w:t>it is one example of a RAT-independent positioning solution</w:t>
      </w:r>
      <w:r w:rsidR="009B1740">
        <w:t>.</w:t>
      </w:r>
    </w:p>
    <w:p w14:paraId="6FF1A3B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06B60AB" w14:textId="37B888B2" w:rsidR="00763EDE" w:rsidRDefault="00B76CC9" w:rsidP="00DA6248">
      <w:r>
        <w:t xml:space="preserve">The work in Rel. 15 ended up in a broadcast solution based on the LTE system information </w:t>
      </w:r>
      <w:r w:rsidR="00380C6D">
        <w:t xml:space="preserve">broadcast mechanism. </w:t>
      </w:r>
      <w:r w:rsidR="007F6296">
        <w:t xml:space="preserve">With a generic SIB type for positioning assistance </w:t>
      </w:r>
      <w:r w:rsidR="00895FE5">
        <w:t>data and</w:t>
      </w:r>
      <w:r w:rsidR="00763EDE">
        <w:t xml:space="preserve"> encoding and optionally ciphering in E-SMLC of the positioning information</w:t>
      </w:r>
      <w:r w:rsidR="00CE1187">
        <w:t xml:space="preserve">, the number of changes to LTE RRC became reasonably limited. However, the details or NR RRC and the NR system information mechanisms </w:t>
      </w:r>
      <w:r w:rsidR="00D429AC">
        <w:t xml:space="preserve">are not </w:t>
      </w:r>
      <w:proofErr w:type="gramStart"/>
      <w:r w:rsidR="00D429AC">
        <w:t>exactly the same</w:t>
      </w:r>
      <w:proofErr w:type="gramEnd"/>
      <w:r w:rsidR="00D429AC">
        <w:t xml:space="preserve"> as in LTE. Therefore, it is reasonable to study </w:t>
      </w:r>
      <w:r w:rsidR="00A74158">
        <w:t>solutions for positioning assistance data broadcast as part of the Rel. 16 NR positioning study item.</w:t>
      </w:r>
      <w:r w:rsidR="003834D8">
        <w:t xml:space="preserve"> </w:t>
      </w:r>
      <w:r w:rsidR="0027146C">
        <w:t xml:space="preserve">Given that there will be new positioning solutions studied and agreed as part of the </w:t>
      </w:r>
      <w:proofErr w:type="spellStart"/>
      <w:r w:rsidR="0027146C">
        <w:t>Rel</w:t>
      </w:r>
      <w:proofErr w:type="spellEnd"/>
      <w:r w:rsidR="0027146C">
        <w:t xml:space="preserve"> 16 study and work items on NR positioning, it is </w:t>
      </w:r>
      <w:r w:rsidR="00CD78B9">
        <w:t>reasonable to limit the scope of the broadcast solution to A-GNSS including RTK</w:t>
      </w:r>
      <w:r w:rsidR="00497A84">
        <w:t xml:space="preserve"> in this release.</w:t>
      </w:r>
    </w:p>
    <w:p w14:paraId="5D5EC1AF" w14:textId="4D27B6AE" w:rsidR="000C34AA" w:rsidRDefault="000C34AA" w:rsidP="00DA6248">
      <w:r>
        <w:t>We therefore have the following observation and proposal</w:t>
      </w:r>
    </w:p>
    <w:p w14:paraId="766A8288" w14:textId="6F1E844E" w:rsidR="00A51AD8" w:rsidRDefault="00A51AD8" w:rsidP="00CE0424">
      <w:pPr>
        <w:pStyle w:val="BodyText"/>
      </w:pPr>
    </w:p>
    <w:p w14:paraId="24498A5A" w14:textId="6ED8D0F9" w:rsidR="00EB313B" w:rsidRDefault="00EB313B" w:rsidP="00A51AD8">
      <w:pPr>
        <w:pStyle w:val="Observation"/>
      </w:pPr>
      <w:bookmarkStart w:id="2" w:name="_Toc528851670"/>
      <w:bookmarkStart w:id="3" w:name="_Toc528076403"/>
      <w:r>
        <w:t>For scalability reasons it is attractive to support NR positioning assistance data broadcast</w:t>
      </w:r>
      <w:bookmarkEnd w:id="2"/>
      <w:r>
        <w:t xml:space="preserve"> </w:t>
      </w:r>
    </w:p>
    <w:p w14:paraId="39BF8150" w14:textId="63B0D0FF" w:rsidR="000C34AA" w:rsidRDefault="00402042" w:rsidP="00603657">
      <w:pPr>
        <w:pStyle w:val="Proposal"/>
      </w:pPr>
      <w:bookmarkStart w:id="4" w:name="_Toc528851671"/>
      <w:bookmarkStart w:id="5" w:name="_Toc528076406"/>
      <w:bookmarkEnd w:id="3"/>
      <w:r>
        <w:t xml:space="preserve">Study positioning assistance data broadcast solutions in NR as part of the </w:t>
      </w:r>
      <w:proofErr w:type="spellStart"/>
      <w:r>
        <w:t>Rel</w:t>
      </w:r>
      <w:proofErr w:type="spellEnd"/>
      <w:r>
        <w:t xml:space="preserve"> 16 SI on NR positioning</w:t>
      </w:r>
      <w:bookmarkEnd w:id="4"/>
      <w:r w:rsidR="00603657">
        <w:t xml:space="preserve"> </w:t>
      </w:r>
    </w:p>
    <w:p w14:paraId="33CADBAC" w14:textId="40833A7F" w:rsidR="00CD78B9" w:rsidRDefault="00CD78B9" w:rsidP="00603657">
      <w:pPr>
        <w:pStyle w:val="Proposal"/>
      </w:pPr>
      <w:bookmarkStart w:id="6" w:name="_Toc528851672"/>
      <w:r>
        <w:t xml:space="preserve">Limit the scope of the supported positioning assistance data to </w:t>
      </w:r>
      <w:r w:rsidR="00497A84">
        <w:t>A-GNSS including RTK in this release.</w:t>
      </w:r>
      <w:bookmarkEnd w:id="6"/>
      <w:r w:rsidR="00497A84">
        <w:t xml:space="preserve"> </w:t>
      </w:r>
      <w:r>
        <w:t xml:space="preserve"> </w:t>
      </w:r>
    </w:p>
    <w:bookmarkEnd w:id="5"/>
    <w:p w14:paraId="5EEFC1FF" w14:textId="77777777" w:rsidR="003742AC" w:rsidRPr="00CE0424" w:rsidRDefault="003742AC" w:rsidP="006E062C"/>
    <w:p w14:paraId="2EF242FB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5E077F6" w14:textId="77777777" w:rsidR="009B796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B7965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F66F80C" w14:textId="77777777" w:rsidR="009B7965" w:rsidRPr="009B7965" w:rsidRDefault="009B796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9B79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scalability reasons it is attractive to support NR positioning assistance data broadcast</w:t>
      </w:r>
    </w:p>
    <w:p w14:paraId="2EE8F84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3DA347" w14:textId="77777777" w:rsidR="009B796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B796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2ADD213" w14:textId="77777777" w:rsidR="009B7965" w:rsidRPr="009B7965" w:rsidRDefault="009B796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9B79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Study positioning assistance data broadcast solutions in NR as part of the Rel 16 SI on NR positioning</w:t>
      </w:r>
    </w:p>
    <w:p w14:paraId="116129B4" w14:textId="77777777" w:rsidR="009B7965" w:rsidRPr="009B7965" w:rsidRDefault="009B796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9B79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Limit the scope of the supported positioning assistance data to A-GNSS including RTK in this release.</w:t>
      </w:r>
    </w:p>
    <w:p w14:paraId="414D6AF6" w14:textId="4844161C" w:rsidR="00C01F33" w:rsidRPr="009B796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20D49B1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3D64AE3F" w14:textId="18FDB907" w:rsidR="003A7EF3" w:rsidRPr="006F6BFB" w:rsidRDefault="006F6BFB" w:rsidP="00CE0424">
      <w:pPr>
        <w:pStyle w:val="BodyText"/>
        <w:rPr>
          <w:lang w:val="en-US"/>
        </w:rPr>
      </w:pPr>
      <w:r w:rsidRPr="006F6BFB">
        <w:t>[1] RP-182155, “Study on NR positioning support”, RAN1, Intel Corporation, Ericsson, June 2018.</w:t>
      </w:r>
    </w:p>
    <w:sectPr w:rsidR="003A7EF3" w:rsidRPr="006F6BF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3535B" w14:textId="77777777" w:rsidR="006145AD" w:rsidRDefault="006145AD">
      <w:r>
        <w:separator/>
      </w:r>
    </w:p>
  </w:endnote>
  <w:endnote w:type="continuationSeparator" w:id="0">
    <w:p w14:paraId="53AA1350" w14:textId="77777777" w:rsidR="006145AD" w:rsidRDefault="0061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7A5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6AFDB" w14:textId="77777777" w:rsidR="006145AD" w:rsidRDefault="006145AD">
      <w:r>
        <w:separator/>
      </w:r>
    </w:p>
  </w:footnote>
  <w:footnote w:type="continuationSeparator" w:id="0">
    <w:p w14:paraId="693E954A" w14:textId="77777777" w:rsidR="006145AD" w:rsidRDefault="0061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32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A31CC8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91F35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6"/>
  </w:num>
  <w:num w:numId="17">
    <w:abstractNumId w:val="5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B2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4AA"/>
    <w:rsid w:val="000C6ED8"/>
    <w:rsid w:val="000D0D07"/>
    <w:rsid w:val="000D4797"/>
    <w:rsid w:val="000D7FC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CA3"/>
    <w:rsid w:val="001032B0"/>
    <w:rsid w:val="001062FB"/>
    <w:rsid w:val="001063E6"/>
    <w:rsid w:val="0010740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4E"/>
    <w:rsid w:val="00151E23"/>
    <w:rsid w:val="001526E0"/>
    <w:rsid w:val="001551B5"/>
    <w:rsid w:val="001659C1"/>
    <w:rsid w:val="0017365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A4F"/>
    <w:rsid w:val="00203F96"/>
    <w:rsid w:val="002069B2"/>
    <w:rsid w:val="00207FA3"/>
    <w:rsid w:val="00214DA8"/>
    <w:rsid w:val="00215423"/>
    <w:rsid w:val="002158FA"/>
    <w:rsid w:val="00220600"/>
    <w:rsid w:val="0022247A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EB2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46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BB"/>
    <w:rsid w:val="002A1D4E"/>
    <w:rsid w:val="002A2869"/>
    <w:rsid w:val="002B24D6"/>
    <w:rsid w:val="002C41E6"/>
    <w:rsid w:val="002D071A"/>
    <w:rsid w:val="002D34B2"/>
    <w:rsid w:val="002D4C87"/>
    <w:rsid w:val="002D7637"/>
    <w:rsid w:val="002E17F2"/>
    <w:rsid w:val="002E7CAE"/>
    <w:rsid w:val="002F2771"/>
    <w:rsid w:val="002F37A9"/>
    <w:rsid w:val="00301CE6"/>
    <w:rsid w:val="0030256B"/>
    <w:rsid w:val="00302DED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9D0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0C6D"/>
    <w:rsid w:val="003829D6"/>
    <w:rsid w:val="003834D8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352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04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85"/>
    <w:rsid w:val="00470C31"/>
    <w:rsid w:val="0047227A"/>
    <w:rsid w:val="004734D0"/>
    <w:rsid w:val="0047556B"/>
    <w:rsid w:val="00477768"/>
    <w:rsid w:val="00492BC5"/>
    <w:rsid w:val="004964F1"/>
    <w:rsid w:val="00497A84"/>
    <w:rsid w:val="004A0B30"/>
    <w:rsid w:val="004A16BC"/>
    <w:rsid w:val="004A2B94"/>
    <w:rsid w:val="004B7C0C"/>
    <w:rsid w:val="004C2DB9"/>
    <w:rsid w:val="004C3898"/>
    <w:rsid w:val="004C647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1E3"/>
    <w:rsid w:val="004F4DA3"/>
    <w:rsid w:val="00500C31"/>
    <w:rsid w:val="00502112"/>
    <w:rsid w:val="005049C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F0A"/>
    <w:rsid w:val="0056121F"/>
    <w:rsid w:val="00572505"/>
    <w:rsid w:val="00582809"/>
    <w:rsid w:val="00584B88"/>
    <w:rsid w:val="0058514C"/>
    <w:rsid w:val="0058798C"/>
    <w:rsid w:val="005900FA"/>
    <w:rsid w:val="0059336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3657"/>
    <w:rsid w:val="00604F14"/>
    <w:rsid w:val="00611B83"/>
    <w:rsid w:val="00613257"/>
    <w:rsid w:val="006145AD"/>
    <w:rsid w:val="00620A71"/>
    <w:rsid w:val="00620D80"/>
    <w:rsid w:val="006234A6"/>
    <w:rsid w:val="00630001"/>
    <w:rsid w:val="006311B3"/>
    <w:rsid w:val="006317F2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BFB"/>
    <w:rsid w:val="00700EF5"/>
    <w:rsid w:val="0070346E"/>
    <w:rsid w:val="00704EDB"/>
    <w:rsid w:val="00706101"/>
    <w:rsid w:val="00706396"/>
    <w:rsid w:val="00707072"/>
    <w:rsid w:val="00707D61"/>
    <w:rsid w:val="00712287"/>
    <w:rsid w:val="00712772"/>
    <w:rsid w:val="007148D3"/>
    <w:rsid w:val="00715B9A"/>
    <w:rsid w:val="00726EA6"/>
    <w:rsid w:val="00727208"/>
    <w:rsid w:val="00727309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AFF"/>
    <w:rsid w:val="007571E1"/>
    <w:rsid w:val="007604B2"/>
    <w:rsid w:val="00763EDE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92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509"/>
    <w:rsid w:val="007C05DD"/>
    <w:rsid w:val="007C1795"/>
    <w:rsid w:val="007C3D18"/>
    <w:rsid w:val="007C60BF"/>
    <w:rsid w:val="007C6A07"/>
    <w:rsid w:val="007C75A1"/>
    <w:rsid w:val="007C77A5"/>
    <w:rsid w:val="007D04E5"/>
    <w:rsid w:val="007D5901"/>
    <w:rsid w:val="007D613D"/>
    <w:rsid w:val="007D7526"/>
    <w:rsid w:val="007E4610"/>
    <w:rsid w:val="007E4715"/>
    <w:rsid w:val="007E505B"/>
    <w:rsid w:val="007E7091"/>
    <w:rsid w:val="007F3F3F"/>
    <w:rsid w:val="007F629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D8D"/>
    <w:rsid w:val="008372D2"/>
    <w:rsid w:val="008376AC"/>
    <w:rsid w:val="008444E8"/>
    <w:rsid w:val="00844E80"/>
    <w:rsid w:val="00846FE7"/>
    <w:rsid w:val="00853C00"/>
    <w:rsid w:val="00854F97"/>
    <w:rsid w:val="00855BC5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FE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93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0B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F1"/>
    <w:rsid w:val="00991761"/>
    <w:rsid w:val="00994DCA"/>
    <w:rsid w:val="009960EC"/>
    <w:rsid w:val="009970DD"/>
    <w:rsid w:val="009A0FBA"/>
    <w:rsid w:val="009A1601"/>
    <w:rsid w:val="009A462D"/>
    <w:rsid w:val="009A5CBA"/>
    <w:rsid w:val="009A64D6"/>
    <w:rsid w:val="009B1740"/>
    <w:rsid w:val="009B1F30"/>
    <w:rsid w:val="009B3AC2"/>
    <w:rsid w:val="009B4DF4"/>
    <w:rsid w:val="009B564E"/>
    <w:rsid w:val="009B7965"/>
    <w:rsid w:val="009B7E87"/>
    <w:rsid w:val="009C403E"/>
    <w:rsid w:val="009C5E65"/>
    <w:rsid w:val="009D4FF0"/>
    <w:rsid w:val="009D703C"/>
    <w:rsid w:val="009D718F"/>
    <w:rsid w:val="009E068F"/>
    <w:rsid w:val="009E14E0"/>
    <w:rsid w:val="009E2CC9"/>
    <w:rsid w:val="009E35DB"/>
    <w:rsid w:val="009E47A3"/>
    <w:rsid w:val="009E67AC"/>
    <w:rsid w:val="009F08F3"/>
    <w:rsid w:val="009F344F"/>
    <w:rsid w:val="009F3E2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AD8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4158"/>
    <w:rsid w:val="00A74DB4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58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E7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6CC9"/>
    <w:rsid w:val="00B81A6C"/>
    <w:rsid w:val="00B85DE5"/>
    <w:rsid w:val="00B90F73"/>
    <w:rsid w:val="00B93B59"/>
    <w:rsid w:val="00B9406A"/>
    <w:rsid w:val="00B94601"/>
    <w:rsid w:val="00B9552C"/>
    <w:rsid w:val="00B968C3"/>
    <w:rsid w:val="00BA2280"/>
    <w:rsid w:val="00BA2A08"/>
    <w:rsid w:val="00BA56D2"/>
    <w:rsid w:val="00BA76E0"/>
    <w:rsid w:val="00BB1FCC"/>
    <w:rsid w:val="00BB2A25"/>
    <w:rsid w:val="00BB51E9"/>
    <w:rsid w:val="00BC0FDC"/>
    <w:rsid w:val="00BC3053"/>
    <w:rsid w:val="00BC4D2E"/>
    <w:rsid w:val="00BC556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20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02E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4AF1"/>
    <w:rsid w:val="00CB7170"/>
    <w:rsid w:val="00CC040E"/>
    <w:rsid w:val="00CC111F"/>
    <w:rsid w:val="00CC2011"/>
    <w:rsid w:val="00CC3EA0"/>
    <w:rsid w:val="00CC7B45"/>
    <w:rsid w:val="00CD1080"/>
    <w:rsid w:val="00CD1188"/>
    <w:rsid w:val="00CD2ED1"/>
    <w:rsid w:val="00CD337B"/>
    <w:rsid w:val="00CD78B9"/>
    <w:rsid w:val="00CE0424"/>
    <w:rsid w:val="00CE0941"/>
    <w:rsid w:val="00CE1187"/>
    <w:rsid w:val="00CE7561"/>
    <w:rsid w:val="00CF1354"/>
    <w:rsid w:val="00CF217B"/>
    <w:rsid w:val="00CF3B1F"/>
    <w:rsid w:val="00CF3BF6"/>
    <w:rsid w:val="00CF625B"/>
    <w:rsid w:val="00CF687E"/>
    <w:rsid w:val="00D0349B"/>
    <w:rsid w:val="00D054AE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9AC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1F42"/>
    <w:rsid w:val="00DA305E"/>
    <w:rsid w:val="00DA5417"/>
    <w:rsid w:val="00DA56E8"/>
    <w:rsid w:val="00DA6248"/>
    <w:rsid w:val="00DB0A9F"/>
    <w:rsid w:val="00DB377D"/>
    <w:rsid w:val="00DC2D36"/>
    <w:rsid w:val="00DC53EF"/>
    <w:rsid w:val="00DC6C72"/>
    <w:rsid w:val="00DD5F79"/>
    <w:rsid w:val="00DE5608"/>
    <w:rsid w:val="00DE58D0"/>
    <w:rsid w:val="00DE654F"/>
    <w:rsid w:val="00DF0B6E"/>
    <w:rsid w:val="00DF15E0"/>
    <w:rsid w:val="00DF37A0"/>
    <w:rsid w:val="00E110E7"/>
    <w:rsid w:val="00E11B20"/>
    <w:rsid w:val="00E17F7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084"/>
    <w:rsid w:val="00E446F1"/>
    <w:rsid w:val="00E46886"/>
    <w:rsid w:val="00E47AEF"/>
    <w:rsid w:val="00E53B75"/>
    <w:rsid w:val="00E54A25"/>
    <w:rsid w:val="00E54E3B"/>
    <w:rsid w:val="00E57565"/>
    <w:rsid w:val="00E63838"/>
    <w:rsid w:val="00E64434"/>
    <w:rsid w:val="00E67C51"/>
    <w:rsid w:val="00E72EFC"/>
    <w:rsid w:val="00E73876"/>
    <w:rsid w:val="00E743B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77B"/>
    <w:rsid w:val="00EB313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54D"/>
    <w:rsid w:val="00F331B9"/>
    <w:rsid w:val="00F40F0C"/>
    <w:rsid w:val="00F4766C"/>
    <w:rsid w:val="00F507D1"/>
    <w:rsid w:val="00F519CE"/>
    <w:rsid w:val="00F51ADA"/>
    <w:rsid w:val="00F568F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A"/>
    <w:rsid w:val="00F817CE"/>
    <w:rsid w:val="00F8456C"/>
    <w:rsid w:val="00F859D8"/>
    <w:rsid w:val="00F868F5"/>
    <w:rsid w:val="00F9056A"/>
    <w:rsid w:val="00F90F8D"/>
    <w:rsid w:val="00F913E8"/>
    <w:rsid w:val="00F92782"/>
    <w:rsid w:val="00F93AA9"/>
    <w:rsid w:val="00F96985"/>
    <w:rsid w:val="00F97838"/>
    <w:rsid w:val="00FA2BB3"/>
    <w:rsid w:val="00FA5A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32803"/>
  <w15:chartTrackingRefBased/>
  <w15:docId w15:val="{066DE5F8-FAD0-4396-96E1-255E5EFA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55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55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5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55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55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55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55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55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55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55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5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552C"/>
  </w:style>
  <w:style w:type="paragraph" w:styleId="TOC8">
    <w:name w:val="toc 8"/>
    <w:basedOn w:val="TOC1"/>
    <w:semiHidden/>
    <w:rsid w:val="00B955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55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55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55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55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552C"/>
    <w:pPr>
      <w:ind w:left="1418" w:hanging="1418"/>
    </w:pPr>
  </w:style>
  <w:style w:type="paragraph" w:styleId="TOC3">
    <w:name w:val="toc 3"/>
    <w:basedOn w:val="TOC2"/>
    <w:semiHidden/>
    <w:rsid w:val="00B9552C"/>
    <w:pPr>
      <w:ind w:left="1134" w:hanging="1134"/>
    </w:pPr>
  </w:style>
  <w:style w:type="paragraph" w:styleId="TOC2">
    <w:name w:val="toc 2"/>
    <w:basedOn w:val="TOC1"/>
    <w:semiHidden/>
    <w:rsid w:val="00B955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552C"/>
    <w:pPr>
      <w:ind w:left="284"/>
    </w:pPr>
  </w:style>
  <w:style w:type="paragraph" w:styleId="Index1">
    <w:name w:val="index 1"/>
    <w:basedOn w:val="Normal"/>
    <w:semiHidden/>
    <w:rsid w:val="00B9552C"/>
    <w:pPr>
      <w:keepLines/>
      <w:spacing w:after="0"/>
    </w:pPr>
  </w:style>
  <w:style w:type="paragraph" w:styleId="DocumentMap">
    <w:name w:val="Document Map"/>
    <w:basedOn w:val="Normal"/>
    <w:semiHidden/>
    <w:rsid w:val="00B955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552C"/>
    <w:pPr>
      <w:ind w:left="851"/>
    </w:pPr>
  </w:style>
  <w:style w:type="paragraph" w:styleId="ListNumber">
    <w:name w:val="List Number"/>
    <w:basedOn w:val="List"/>
    <w:rsid w:val="00B9552C"/>
  </w:style>
  <w:style w:type="paragraph" w:styleId="List">
    <w:name w:val="List"/>
    <w:basedOn w:val="Normal"/>
    <w:rsid w:val="00B9552C"/>
    <w:pPr>
      <w:ind w:left="568" w:hanging="284"/>
    </w:pPr>
  </w:style>
  <w:style w:type="paragraph" w:styleId="Header">
    <w:name w:val="header"/>
    <w:rsid w:val="00B95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55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55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55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552C"/>
    <w:pPr>
      <w:ind w:left="1418" w:hanging="1418"/>
    </w:pPr>
  </w:style>
  <w:style w:type="paragraph" w:styleId="TOC6">
    <w:name w:val="toc 6"/>
    <w:basedOn w:val="TOC5"/>
    <w:next w:val="Normal"/>
    <w:semiHidden/>
    <w:rsid w:val="00B9552C"/>
    <w:pPr>
      <w:ind w:left="1985" w:hanging="1985"/>
    </w:pPr>
  </w:style>
  <w:style w:type="paragraph" w:styleId="TOC7">
    <w:name w:val="toc 7"/>
    <w:basedOn w:val="TOC6"/>
    <w:next w:val="Normal"/>
    <w:semiHidden/>
    <w:rsid w:val="00B9552C"/>
    <w:pPr>
      <w:ind w:left="2268" w:hanging="2268"/>
    </w:pPr>
  </w:style>
  <w:style w:type="paragraph" w:styleId="ListBullet2">
    <w:name w:val="List Bullet 2"/>
    <w:basedOn w:val="ListBullet"/>
    <w:rsid w:val="00B9552C"/>
    <w:pPr>
      <w:numPr>
        <w:numId w:val="6"/>
      </w:numPr>
    </w:pPr>
  </w:style>
  <w:style w:type="paragraph" w:styleId="ListBullet">
    <w:name w:val="List Bullet"/>
    <w:basedOn w:val="BodyText"/>
    <w:rsid w:val="00B9552C"/>
    <w:pPr>
      <w:numPr>
        <w:numId w:val="5"/>
      </w:numPr>
    </w:pPr>
  </w:style>
  <w:style w:type="paragraph" w:styleId="ListBullet3">
    <w:name w:val="List Bullet 3"/>
    <w:basedOn w:val="ListBullet2"/>
    <w:rsid w:val="00B9552C"/>
    <w:pPr>
      <w:numPr>
        <w:numId w:val="7"/>
      </w:numPr>
    </w:pPr>
  </w:style>
  <w:style w:type="paragraph" w:customStyle="1" w:styleId="EQ">
    <w:name w:val="EQ"/>
    <w:basedOn w:val="Normal"/>
    <w:next w:val="Normal"/>
    <w:rsid w:val="00B955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552C"/>
    <w:pPr>
      <w:ind w:left="851"/>
    </w:pPr>
  </w:style>
  <w:style w:type="paragraph" w:styleId="List3">
    <w:name w:val="List 3"/>
    <w:basedOn w:val="List2"/>
    <w:rsid w:val="00B9552C"/>
    <w:pPr>
      <w:ind w:left="1135"/>
    </w:pPr>
  </w:style>
  <w:style w:type="paragraph" w:styleId="List4">
    <w:name w:val="List 4"/>
    <w:basedOn w:val="List3"/>
    <w:rsid w:val="00B9552C"/>
    <w:pPr>
      <w:ind w:left="1418"/>
    </w:pPr>
  </w:style>
  <w:style w:type="paragraph" w:styleId="List5">
    <w:name w:val="List 5"/>
    <w:basedOn w:val="List4"/>
    <w:rsid w:val="00B9552C"/>
    <w:pPr>
      <w:ind w:left="1702"/>
    </w:pPr>
  </w:style>
  <w:style w:type="paragraph" w:customStyle="1" w:styleId="EditorsNote">
    <w:name w:val="Editor's Note"/>
    <w:basedOn w:val="Normal"/>
    <w:rsid w:val="00B955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552C"/>
    <w:pPr>
      <w:numPr>
        <w:numId w:val="8"/>
      </w:numPr>
    </w:pPr>
  </w:style>
  <w:style w:type="paragraph" w:styleId="ListBullet5">
    <w:name w:val="List Bullet 5"/>
    <w:basedOn w:val="ListBullet4"/>
    <w:rsid w:val="00B9552C"/>
    <w:pPr>
      <w:numPr>
        <w:numId w:val="4"/>
      </w:numPr>
    </w:pPr>
  </w:style>
  <w:style w:type="paragraph" w:styleId="Footer">
    <w:name w:val="footer"/>
    <w:basedOn w:val="Header"/>
    <w:semiHidden/>
    <w:rsid w:val="00B955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9552C"/>
    <w:pPr>
      <w:numPr>
        <w:numId w:val="2"/>
      </w:numPr>
    </w:pPr>
  </w:style>
  <w:style w:type="paragraph" w:styleId="BalloonText">
    <w:name w:val="Balloon Text"/>
    <w:basedOn w:val="Normal"/>
    <w:semiHidden/>
    <w:rsid w:val="00B955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552C"/>
  </w:style>
  <w:style w:type="paragraph" w:styleId="BodyText">
    <w:name w:val="Body Text"/>
    <w:basedOn w:val="Normal"/>
    <w:link w:val="BodyTextChar"/>
    <w:rsid w:val="00B9552C"/>
  </w:style>
  <w:style w:type="character" w:styleId="Hyperlink">
    <w:name w:val="Hyperlink"/>
    <w:uiPriority w:val="99"/>
    <w:rsid w:val="00B9552C"/>
    <w:rPr>
      <w:color w:val="0000FF"/>
      <w:u w:val="single"/>
      <w:lang w:val="en-GB"/>
    </w:rPr>
  </w:style>
  <w:style w:type="character" w:styleId="FollowedHyperlink">
    <w:name w:val="FollowedHyperlink"/>
    <w:semiHidden/>
    <w:rsid w:val="00B9552C"/>
    <w:rPr>
      <w:color w:val="FF0000"/>
      <w:u w:val="single"/>
    </w:rPr>
  </w:style>
  <w:style w:type="character" w:styleId="CommentReference">
    <w:name w:val="annotation reference"/>
    <w:semiHidden/>
    <w:rsid w:val="00B9552C"/>
    <w:rPr>
      <w:sz w:val="16"/>
      <w:szCs w:val="16"/>
    </w:rPr>
  </w:style>
  <w:style w:type="paragraph" w:styleId="CommentText">
    <w:name w:val="annotation text"/>
    <w:basedOn w:val="Normal"/>
    <w:semiHidden/>
    <w:rsid w:val="00B9552C"/>
  </w:style>
  <w:style w:type="paragraph" w:styleId="CommentSubject">
    <w:name w:val="annotation subject"/>
    <w:basedOn w:val="CommentText"/>
    <w:next w:val="CommentText"/>
    <w:semiHidden/>
    <w:rsid w:val="00B9552C"/>
    <w:rPr>
      <w:b/>
      <w:bCs/>
    </w:rPr>
  </w:style>
  <w:style w:type="character" w:customStyle="1" w:styleId="Heading1Char">
    <w:name w:val="Heading 1 Char"/>
    <w:link w:val="Heading1"/>
    <w:rsid w:val="00B955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955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55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55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55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55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55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55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55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552C"/>
    <w:pPr>
      <w:spacing w:after="0"/>
    </w:pPr>
  </w:style>
  <w:style w:type="paragraph" w:customStyle="1" w:styleId="TAL">
    <w:name w:val="TAL"/>
    <w:basedOn w:val="Normal"/>
    <w:rsid w:val="00B955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552C"/>
    <w:pPr>
      <w:jc w:val="center"/>
    </w:pPr>
  </w:style>
  <w:style w:type="paragraph" w:customStyle="1" w:styleId="TAH">
    <w:name w:val="TAH"/>
    <w:basedOn w:val="TAC"/>
    <w:rsid w:val="00B9552C"/>
    <w:rPr>
      <w:b/>
    </w:rPr>
  </w:style>
  <w:style w:type="paragraph" w:customStyle="1" w:styleId="TAN">
    <w:name w:val="TAN"/>
    <w:basedOn w:val="TAL"/>
    <w:rsid w:val="00B9552C"/>
    <w:pPr>
      <w:ind w:left="851" w:hanging="851"/>
    </w:pPr>
  </w:style>
  <w:style w:type="paragraph" w:customStyle="1" w:styleId="TAR">
    <w:name w:val="TAR"/>
    <w:basedOn w:val="TAL"/>
    <w:rsid w:val="00B9552C"/>
    <w:pPr>
      <w:jc w:val="right"/>
    </w:pPr>
  </w:style>
  <w:style w:type="paragraph" w:customStyle="1" w:styleId="TH">
    <w:name w:val="TH"/>
    <w:basedOn w:val="Normal"/>
    <w:rsid w:val="00B955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955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55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5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5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5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5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552C"/>
  </w:style>
  <w:style w:type="paragraph" w:customStyle="1" w:styleId="ZH">
    <w:name w:val="ZH"/>
    <w:rsid w:val="00B95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5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55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5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552C"/>
    <w:pPr>
      <w:framePr w:wrap="notBeside" w:y="16161"/>
    </w:pPr>
  </w:style>
  <w:style w:type="paragraph" w:customStyle="1" w:styleId="FP">
    <w:name w:val="FP"/>
    <w:basedOn w:val="Normal"/>
    <w:rsid w:val="00B955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55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55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955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5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049C9"/>
    <w:pPr>
      <w:spacing w:after="180"/>
      <w:ind w:left="720"/>
      <w:jc w:val="left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5NUHHDQN7SK2-1476151046-34787</_dlc_DocId>
    <_dlc_DocIdUrl xmlns="f166a696-7b5b-4ccd-9f0c-ffde0cceec81">
      <Url>https://ericsson.sharepoint.com/sites/star/_layouts/15/DocIdRedir.aspx?ID=5NUHHDQN7SK2-1476151046-34787</Url>
      <Description>5NUHHDQN7SK2-1476151046-34787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www.w3.org/XML/1998/namespace"/>
    <ds:schemaRef ds:uri="f166a696-7b5b-4ccd-9f0c-ffde0cceec81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611109f9-ed58-4498-a270-1fb2086a5321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CBA2CAA-EF93-4ED5-B17F-9DCADE6DC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33C431-D377-454A-815B-37FDBB1AF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E651D1-76EC-4922-AEE6-C280064F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151</TotalTime>
  <Pages>2</Pages>
  <Words>475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99</cp:revision>
  <cp:lastPrinted>2008-01-31T16:09:00Z</cp:lastPrinted>
  <dcterms:created xsi:type="dcterms:W3CDTF">2018-10-23T11:31:00Z</dcterms:created>
  <dcterms:modified xsi:type="dcterms:W3CDTF">2018-11-01T18:27:00Z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adeb02bd-bbfa-41bb-b933-60c6d760efe9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